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Reading the Room: Commercial Intelligence as a Sales Skill</w:t>
      </w:r>
    </w:p>
    <w:p/>
    <w:p>
      <w:pPr>
        <w:pStyle w:val="Heading1"/>
      </w:pPr>
      <w:r>
        <w:t>Module 1: The Intelligence Gap</w:t>
      </w:r>
    </w:p>
    <w:p/>
    <w:p>
      <w:r>
        <w:rPr>
          <w:b/>
        </w:rPr>
        <w:t>What it is, what it costs, and why most reps never see it</w:t>
      </w:r>
    </w:p>
    <w:p/>
    <w:p/>
    <w:p/>
    <w:p>
      <w:r>
        <w:rPr>
          <w:b/>
        </w:rPr>
        <w:t>LiquidSMARTS™ Commercial Engineering</w:t>
      </w:r>
    </w:p>
    <w:p/>
    <w:p>
      <w:r>
        <w:t>Version 1.0 | 2026</w:t>
      </w:r>
    </w:p>
    <w:p/>
    <w:p/>
    <w:p/>
    <w:p>
      <w:r>
        <w:t>Copyright 2026 GFW Management II LLC d/b/a LiquidSMARTS™. All rights reserved. CONFIDENTIAL.</w:t>
      </w:r>
    </w:p>
    <w:p/>
    <w:p>
      <w:r>
        <w:t>This module contains proprietary methodologies developed through extensive research and client engagements. No portion may be reproduced, distributed, or transmitted in any form without the prior written permission of LiquidSMARTS™.</w:t>
      </w:r>
    </w:p>
    <w:p/>
    <w:p>
      <w:r>
        <w:t>LiquidSMARTS™ is a trademark of GFW Management II LLC.</w:t>
      </w:r>
    </w:p>
    <w:p/>
    <w:p/>
    <w:p/>
    <w:p>
      <w:r>
        <w:rPr>
          <w:b/>
        </w:rPr>
        <w:t>Module:</w:t>
      </w:r>
      <w:r>
        <w:t xml:space="preserve"> 1 of 5 | </w:t>
      </w:r>
      <w:r>
        <w:rPr>
          <w:b/>
        </w:rPr>
        <w:t>Access:</w:t>
      </w:r>
      <w:r>
        <w:t xml:space="preserve"> Free</w:t>
      </w:r>
    </w:p>
    <w:p/>
    <w:p>
      <w:r>
        <w:rPr>
          <w:b/>
        </w:rPr>
        <w:t>Duration:</w:t>
      </w:r>
      <w:r>
        <w:t xml:space="preserve"> Approximately 45 minutes</w:t>
      </w:r>
    </w:p>
    <w:p/>
    <w:p>
      <w:r>
        <w:rPr>
          <w:b/>
        </w:rPr>
        <w:t>Format:</w:t>
      </w:r>
      <w:r>
        <w:t xml:space="preserve"> Self-paced reading with reflection prompts and one practice exercise</w:t>
      </w:r>
    </w:p>
    <w:p/>
    <w:p/>
    <w:p/>
    <w:p>
      <w:pPr>
        <w:pStyle w:val="Heading1"/>
      </w:pPr>
      <w:r>
        <w:t>Before You Begin</w:t>
      </w:r>
    </w:p>
    <w:p/>
    <w:p>
      <w:r>
        <w:t>This module is the free entry point to Reading the Room. It is complete on its own. You will leave with a clear picture of a specific commercial problem, a formula to measure its cost, and a concrete preview of what solving it looks like.</w:t>
      </w:r>
    </w:p>
    <w:p/>
    <w:p>
      <w:r>
        <w:t>If you are a sales rep, read this as a professional assessment, not a training exercise. The gap described here is real. It is costing you deals you should be winning.</w:t>
      </w:r>
    </w:p>
    <w:p/>
    <w:p>
      <w:r>
        <w:t>If you are a sales manager or training director, read it as a diagnostic. The gap described here is organizational. It exists at scale across your team.</w:t>
      </w:r>
    </w:p>
    <w:p/>
    <w:p/>
    <w:p/>
    <w:p>
      <w:pPr>
        <w:pStyle w:val="Heading1"/>
      </w:pPr>
      <w:r>
        <w:t>Module 1 Learning Objectives</w:t>
      </w:r>
    </w:p>
    <w:p/>
    <w:p>
      <w:r>
        <w:t>By the end of this module, you will be able to:</w:t>
      </w:r>
    </w:p>
    <w:p/>
    <w:p>
      <w:pPr>
        <w:pStyle w:val="ListNumber"/>
      </w:pPr>
      <w:r>
        <w:t>Define the intelligence gap and describe its direct cost in deal outcomes.</w:t>
      </w:r>
    </w:p>
    <w:p>
      <w:pPr>
        <w:pStyle w:val="ListNumber"/>
      </w:pPr>
      <w:r>
        <w:t>Identify at least three buyer-side information sources that commercial reps typically do not use.</w:t>
      </w:r>
    </w:p>
    <w:p>
      <w:pPr>
        <w:pStyle w:val="ListNumber"/>
      </w:pPr>
      <w:r>
        <w:t>Recognize the asymmetric awareness dynamic and explain how it shapes buyer behavior before the first sales conversation.</w:t>
      </w:r>
    </w:p>
    <w:p>
      <w:pPr>
        <w:pStyle w:val="ListNumber"/>
      </w:pPr>
      <w:r>
        <w:t>Estimate a rough personal cost of the intelligence gap using the Pipeline Velocity formula.</w:t>
      </w:r>
    </w:p>
    <w:p/>
    <w:p/>
    <w:p/>
    <w:p>
      <w:pPr>
        <w:pStyle w:val="Heading1"/>
      </w:pPr>
      <w:r>
        <w:t>Block 1.1: The Room You Never Entered</w:t>
      </w:r>
    </w:p>
    <w:p/>
    <w:p>
      <w:r>
        <w:t>There is a meeting that happens before your meeting.</w:t>
      </w:r>
    </w:p>
    <w:p/>
    <w:p>
      <w:r>
        <w:t>Not a secret meeting. Not a conspiracy. A normal, routine business meeting where the supply chain director sits with the CFO, reviews the quarterly utilization report, reads the GPO contract expiration summary on her desk, and decides which vendor relationships are working and which ones are not. Before you walk in.</w:t>
      </w:r>
    </w:p>
    <w:p/>
    <w:p>
      <w:r>
        <w:t>There is also a morning where the Chief Medical Officer reviews the new CMS Final Rule, flags two reimbursement changes that affect the service line your product supports, and sends a note to the VAC chair. Before you know it has happened.</w:t>
      </w:r>
    </w:p>
    <w:p/>
    <w:p>
      <w:r>
        <w:t>There is a document -- a public one, filed with the SEC -- where the health system's CFO describes exactly how much Medicaid exposure the system carries, exactly which capital categories are frozen, and exactly which service lines are receiving investment in the next 18 months. Before you have read it.</w:t>
      </w:r>
    </w:p>
    <w:p/>
    <w:p>
      <w:r>
        <w:t>The buyer is not hiding from you. The information is not locked away. It is publicly available, free to access, and routinely read by every financially literate person in that health system. The intelligence gap is not about access. It is about habit.</w:t>
      </w:r>
    </w:p>
    <w:p/>
    <w:p>
      <w:r>
        <w:t>The average commercial rep enters a sales conversation having read:</w:t>
      </w:r>
    </w:p>
    <w:p/>
    <w:p>
      <w:pPr>
        <w:pStyle w:val="ListBullet"/>
      </w:pPr>
      <w:r>
        <w:t>Their product's clinical data</w:t>
      </w:r>
    </w:p>
    <w:p>
      <w:pPr>
        <w:pStyle w:val="ListBullet"/>
      </w:pPr>
      <w:r>
        <w:t>Last quarter's competitive talking points</w:t>
      </w:r>
    </w:p>
    <w:p>
      <w:pPr>
        <w:pStyle w:val="ListBullet"/>
      </w:pPr>
      <w:r>
        <w:t>The account's CRM notes from their predecessor</w:t>
      </w:r>
    </w:p>
    <w:p/>
    <w:p>
      <w:r>
        <w:t>The buyer enters the same conversation having read or reviewed:</w:t>
      </w:r>
    </w:p>
    <w:p/>
    <w:p>
      <w:pPr>
        <w:pStyle w:val="ListBullet"/>
      </w:pPr>
      <w:r>
        <w:t>The system's most recent earnings transcript</w:t>
      </w:r>
    </w:p>
    <w:p>
      <w:pPr>
        <w:pStyle w:val="ListBullet"/>
      </w:pPr>
      <w:r>
        <w:t>The current GPO contract schedule and upcoming expirations</w:t>
      </w:r>
    </w:p>
    <w:p>
      <w:pPr>
        <w:pStyle w:val="ListBullet"/>
      </w:pPr>
      <w:r>
        <w:t>The VAC's current scoring rubric and evidence requirements</w:t>
      </w:r>
    </w:p>
    <w:p>
      <w:pPr>
        <w:pStyle w:val="ListBullet"/>
      </w:pPr>
      <w:r>
        <w:t>Any applicable CMS payment rule changes affecting the product category</w:t>
      </w:r>
    </w:p>
    <w:p>
      <w:pPr>
        <w:pStyle w:val="ListBullet"/>
      </w:pPr>
      <w:r>
        <w:t>Peer benchmarks from the Advisory Board, Kaufman Hall, or Syntellis</w:t>
      </w:r>
    </w:p>
    <w:p>
      <w:pPr>
        <w:pStyle w:val="ListBullet"/>
      </w:pPr>
      <w:r>
        <w:t>The utilization data from the last 12 months on every vendor in the category</w:t>
      </w:r>
    </w:p>
    <w:p/>
    <w:p>
      <w:r>
        <w:t>This is not a knowledge problem. It is an awareness problem. The rep does not know this information exists in the room. Or they know it exists and have not built the habit to read it.</w:t>
      </w:r>
    </w:p>
    <w:p/>
    <w:p>
      <w:r>
        <w:t>Either way, the result is the same: the buyer is operating from a richer picture of the commercial situation than the rep is. Every time.</w:t>
      </w:r>
    </w:p>
    <w:p/>
    <w:p>
      <w:r>
        <w:rPr>
          <w:b/>
        </w:rPr>
        <w:t>[A] Awareness Gain:</w:t>
      </w:r>
      <w:r>
        <w:t xml:space="preserve"> The intelligence gap is not about what you know about your product. It is about what you know about the buyer's world. Those are two different reading lists.</w:t>
      </w:r>
    </w:p>
    <w:p/>
    <w:p/>
    <w:p/>
    <w:p>
      <w:pPr>
        <w:pStyle w:val="Heading1"/>
      </w:pPr>
      <w:r>
        <w:t>Block 1.2: How Asymmetric Awareness Works</w:t>
      </w:r>
    </w:p>
    <w:p/>
    <w:p>
      <w:r>
        <w:t>Asymmetric awareness is what happens when two parties enter a negotiation with different information sets. One side knows things the other does not. The side with more information almost always structures the conversation in a way that benefits them, often without the other side recognizing it is happening.</w:t>
      </w:r>
    </w:p>
    <w:p/>
    <w:p>
      <w:r>
        <w:t>In medtech commercial selling, asymmetric awareness is the norm, not the exception.</w:t>
      </w:r>
    </w:p>
    <w:p/>
    <w:p>
      <w:r>
        <w:t>Here is the mechanic:</w:t>
      </w:r>
    </w:p>
    <w:p/>
    <w:p>
      <w:r>
        <w:rPr>
          <w:b/>
        </w:rPr>
        <w:t>Step 1: The buyer receives a signal.</w:t>
      </w:r>
    </w:p>
    <w:p/>
    <w:p>
      <w:r>
        <w:t>A CMS Final Rule is published. A GPO sends a contract expiration notice. The health system's CFO issues Q3 earnings guidance that includes a specific reference to supply chain efficiency targets. A peer system announces a cost-reduction program. These signals are public, dateable, and consequential.</w:t>
      </w:r>
    </w:p>
    <w:p/>
    <w:p>
      <w:r>
        <w:rPr>
          <w:b/>
        </w:rPr>
        <w:t>Step 2: The buyer acts on the signal.</w:t>
      </w:r>
    </w:p>
    <w:p/>
    <w:p>
      <w:r>
        <w:t>The supply chain director adjusts the preferred vendor list. The VAC updates its scoring criteria. The CFO sets a new capital threshold for unbudgeted equipment requests. These actions are invisible to the rep unless the rep has read the same signals the buyer has read.</w:t>
      </w:r>
    </w:p>
    <w:p/>
    <w:p>
      <w:r>
        <w:rPr>
          <w:b/>
        </w:rPr>
        <w:t>Step 3: The rep arrives at the meeting.</w:t>
      </w:r>
    </w:p>
    <w:p/>
    <w:p>
      <w:r>
        <w:t>The rep arrives with last quarter's positioning. The buyer has already moved. The conversation the rep prepared for is not the conversation the buyer is having. The rep senses resistance and attributes it to competition, budget cycles, or internal politics. The actual cause is an information gap.</w:t>
      </w:r>
    </w:p>
    <w:p/>
    <w:p>
      <w:r>
        <w:rPr>
          <w:b/>
        </w:rPr>
        <w:t>Step 4: The outcome is suboptimal.</w:t>
      </w:r>
    </w:p>
    <w:p/>
    <w:p>
      <w:r>
        <w:t>The deal stalls. The rep offers a discount to compensate for a problem that is not price. The renewal is lost because the utilization review the rep never saw was already unfavorable. The capital request is denied because the CFO used reimbursement math the rep never cited.</w:t>
      </w:r>
    </w:p>
    <w:p/>
    <w:p>
      <w:r>
        <w:t>This mechanic repeats across every territory, every quarter, at scale.</w:t>
      </w:r>
    </w:p>
    <w:p/>
    <w:p>
      <w:r>
        <w:rPr>
          <w:b/>
        </w:rPr>
        <w:t>Key Insight:</w:t>
      </w:r>
      <w:r>
        <w:t xml:space="preserve"> The buyer is not more sophisticated than the rep. The buyer is more current. That is a solvable problem. Sophistication takes years to develop. Currency takes 15 minutes a day.</w:t>
      </w:r>
    </w:p>
    <w:p/>
    <w:p/>
    <w:p/>
    <w:p>
      <w:pPr>
        <w:pStyle w:val="Heading1"/>
      </w:pPr>
      <w:r>
        <w:t>REFLECTION 1</w:t>
      </w:r>
    </w:p>
    <w:p/>
    <w:p>
      <w:r>
        <w:t>Take 3 minutes with this question before moving forward.</w:t>
      </w:r>
    </w:p>
    <w:p/>
    <w:p>
      <w:r>
        <w:t>*Think about the last deal you lost, or the last deal that stalled unexpectedly. What did the buyer know that you did not? What would you have needed to read in advance to have been prepared for what actually happened in that conversation?*</w:t>
      </w:r>
    </w:p>
    <w:p/>
    <w:p>
      <w:r>
        <w:t>Write your answer here or in a separate note. You will reference it in Block 1.4.</w:t>
      </w:r>
    </w:p>
    <w:p/>
    <w:p/>
    <w:p/>
    <w:p>
      <w:pPr>
        <w:pStyle w:val="Heading1"/>
      </w:pPr>
      <w:r>
        <w:t>Block 1.3: What Is Already in the Buyer's Room</w:t>
      </w:r>
    </w:p>
    <w:p/>
    <w:p>
      <w:r>
        <w:t>The intelligence gap is not abstract. It is a specific list of documents and data sources. The buyer has read them. You probably have not. That changes today.</w:t>
      </w:r>
    </w:p>
    <w:p/>
    <w:p>
      <w:r>
        <w:t>Here are the four categories of buyer-side intelligence that reps consistently do not use.</w:t>
      </w:r>
    </w:p>
    <w:p/>
    <w:p/>
    <w:p/>
    <w:p>
      <w:pPr>
        <w:pStyle w:val="Heading2"/>
      </w:pPr>
      <w:r>
        <w:t>Category 1: Earnings Transcripts</w:t>
      </w:r>
    </w:p>
    <w:p/>
    <w:p>
      <w:r>
        <w:t>Every publicly traded health system and most large regional systems file quarterly earnings reports with the SEC. The earnings call transcript -- the actual conversation between the CFO and analysts -- is one of the most commercially useful documents a medtech rep can read.</w:t>
      </w:r>
    </w:p>
    <w:p/>
    <w:p>
      <w:r>
        <w:t>What you find in a hospital earnings call transcript:</w:t>
      </w:r>
    </w:p>
    <w:p/>
    <w:p>
      <w:pPr>
        <w:pStyle w:val="ListBullet"/>
      </w:pPr>
      <w:r>
        <w:t>Which service lines are receiving capital investment in the next 12 to 18 months</w:t>
      </w:r>
    </w:p>
    <w:p>
      <w:pPr>
        <w:pStyle w:val="ListBullet"/>
      </w:pPr>
      <w:r>
        <w:t>Which programs have been frozen or reduced</w:t>
      </w:r>
    </w:p>
    <w:p>
      <w:pPr>
        <w:pStyle w:val="ListBullet"/>
      </w:pPr>
      <w:r>
        <w:t>Medicaid and uncompensated care exposure (this directly affects buying capacity)</w:t>
      </w:r>
    </w:p>
    <w:p>
      <w:pPr>
        <w:pStyle w:val="ListBullet"/>
      </w:pPr>
      <w:r>
        <w:t>Labor cost pressure narratives (clinical and operational implications for your value story)</w:t>
      </w:r>
    </w:p>
    <w:p>
      <w:pPr>
        <w:pStyle w:val="ListBullet"/>
      </w:pPr>
      <w:r>
        <w:t>Supply chain efficiency language (tells you what the CFO is benchmarking)</w:t>
      </w:r>
    </w:p>
    <w:p>
      <w:pPr>
        <w:pStyle w:val="ListBullet"/>
      </w:pPr>
      <w:r>
        <w:t>M&amp;A activity and integration timelines (acquisition integration freezes discretionary spend)</w:t>
      </w:r>
    </w:p>
    <w:p/>
    <w:p>
      <w:r>
        <w:t>Where to find them: SEC EDGAR (free, public). Search the hospital system's name or parent company. 10-Q and 10-K filings contain this data. Earnings call transcripts are also available through Seeking Alpha (free account) and through the investor relations page of most health systems.</w:t>
      </w:r>
    </w:p>
    <w:p/>
    <w:p>
      <w:r>
        <w:rPr>
          <w:b/>
        </w:rPr>
        <w:t>Example:</w:t>
      </w:r>
      <w:r>
        <w:t xml:space="preserve"> A capital equipment rep was preparing for a meeting at a regional health system. The system had been unresponsive for two quarters. The rep read the most recent earnings transcript and found this phrase: "We are implementing a 90-day pause on all unbudgeted capital requests as we integrate the Riverside acquisition." The meeting agenda changed entirely. Instead of pitching new capital, the rep built a case for a service contract upgrade and a shared-risk utilization program that did not require a capital request. The conversation closed in six weeks.</w:t>
      </w:r>
    </w:p>
    <w:p/>
    <w:p/>
    <w:p/>
    <w:p>
      <w:pPr>
        <w:pStyle w:val="Heading2"/>
      </w:pPr>
      <w:r>
        <w:t>Category 2: GPO Contract Logic and Expiration Calendars</w:t>
      </w:r>
    </w:p>
    <w:p/>
    <w:p>
      <w:r>
        <w:t>Group Purchasing Organizations (GPOs) negotiate supply contracts on behalf of member health systems. Every health system has GPO affiliations. Every GPO contract has an expiration date. Most reps know their own GPO status. Fewer reps track the expiration calendar proactively.</w:t>
      </w:r>
    </w:p>
    <w:p/>
    <w:p>
      <w:r>
        <w:t>What you need to know about GPO mechanics:</w:t>
      </w:r>
    </w:p>
    <w:p/>
    <w:p>
      <w:pPr>
        <w:pStyle w:val="ListBullet"/>
      </w:pPr>
      <w:r>
        <w:t>GPO contract expirations create re-evaluation windows. The 90 days before a contract expires is the highest-influence period in the procurement cycle for that category.</w:t>
      </w:r>
    </w:p>
    <w:p>
      <w:pPr>
        <w:pStyle w:val="ListBullet"/>
      </w:pPr>
      <w:r>
        <w:t>Off-contract purchasing is possible but requires a business case. A rep who understands when a contract is expiring can support that business case before procurement asks for it.</w:t>
      </w:r>
    </w:p>
    <w:p>
      <w:pPr>
        <w:pStyle w:val="ListBullet"/>
      </w:pPr>
      <w:r>
        <w:t>VAC reviews are often triggered by contract renewals. The rep who arrives before the review starts is positioned very differently than the rep who responds to the RFP.</w:t>
      </w:r>
    </w:p>
    <w:p>
      <w:pPr>
        <w:pStyle w:val="ListBullet"/>
      </w:pPr>
      <w:r>
        <w:t>Tier structure matters. Moving from Tier 2 to Tier 1 on a GPO contract is a commercial event with measurable revenue impact. Reps who understand tier structure can quantify it for the buyer.</w:t>
      </w:r>
    </w:p>
    <w:p/>
    <w:p>
      <w:r>
        <w:t>Where to find GPO contract information: Your GPO account manager is the first source. Healthtrust, Premier, Vizient, and HealthTrust Performance Group all have representative-accessible portals. Supply chain directors know their expiration calendars. Ask for them directly in account planning meetings.</w:t>
      </w:r>
    </w:p>
    <w:p/>
    <w:p/>
    <w:p/>
    <w:p>
      <w:pPr>
        <w:pStyle w:val="Heading2"/>
      </w:pPr>
      <w:r>
        <w:t>Category 3: VAC Scorecards and Evaluation Criteria</w:t>
      </w:r>
    </w:p>
    <w:p/>
    <w:p>
      <w:r>
        <w:t>Value Analysis Committees (VACs) have evolved dramatically in the last five years. The shift to evidence-based, AI-assisted evaluation has changed what the buyer needs from a vendor conversation.</w:t>
      </w:r>
    </w:p>
    <w:p/>
    <w:p>
      <w:r>
        <w:t>The old VAC model: clinical champion advocates for the product, VAC approves based on physician relationship and basic safety review.</w:t>
      </w:r>
    </w:p>
    <w:p/>
    <w:p>
      <w:r>
        <w:t>The current VAC model: structured evidence submission, multi-stakeholder scoring, quantified clinical outcome requirements, total cost of ownership analysis, supply chain risk assessment.</w:t>
      </w:r>
    </w:p>
    <w:p/>
    <w:p>
      <w:r>
        <w:t>The implication for reps: the conversation is not about clinical preference. It is about documented evidence meeting a specific scoring rubric. The rep who has read the rubric is prepared. The rep who has not read it is bringing a product pitch to an evidence review.</w:t>
      </w:r>
    </w:p>
    <w:p/>
    <w:p>
      <w:r>
        <w:t>What to obtain before a VAC submission:</w:t>
      </w:r>
    </w:p>
    <w:p/>
    <w:p>
      <w:pPr>
        <w:pStyle w:val="ListBullet"/>
      </w:pPr>
      <w:r>
        <w:t>The current scoring rubric (ask the supply chain director or VAC coordinator directly -- most will share it)</w:t>
      </w:r>
    </w:p>
    <w:p>
      <w:pPr>
        <w:pStyle w:val="ListBullet"/>
      </w:pPr>
      <w:r>
        <w:t>Previous evaluation outcomes in your product category (publicly available through ECRI, Hayes, or the health system's published clinical review policies)</w:t>
      </w:r>
    </w:p>
    <w:p>
      <w:pPr>
        <w:pStyle w:val="ListBullet"/>
      </w:pPr>
      <w:r>
        <w:t>The VAC meeting schedule (submissions not received in advance of the meeting cycle wait a full quarter)</w:t>
      </w:r>
    </w:p>
    <w:p>
      <w:pPr>
        <w:pStyle w:val="ListBullet"/>
      </w:pPr>
      <w:r>
        <w:t>Evidence requirements for your specific claim category (clinical outcome, cost reduction, patient safety, operational efficiency)</w:t>
      </w:r>
    </w:p>
    <w:p/>
    <w:p>
      <w:r>
        <w:rPr>
          <w:b/>
        </w:rPr>
        <w:t>[A] Awareness Gain:</w:t>
      </w:r>
      <w:r>
        <w:t xml:space="preserve"> The VAC is not a gatekeeper. It is a structured review process with known criteria. A rep who treats it as a gatekeeper loses. A rep who treats it as a submission process with a known rubric wins more frequently.</w:t>
      </w:r>
    </w:p>
    <w:p/>
    <w:p/>
    <w:p/>
    <w:p>
      <w:pPr>
        <w:pStyle w:val="Heading2"/>
      </w:pPr>
      <w:r>
        <w:t>Category 4: CMS Payment Rules</w:t>
      </w:r>
    </w:p>
    <w:p/>
    <w:p>
      <w:r>
        <w:t>The Centers for Medicare and Medicaid Services (CMS) publishes annual final rules that directly affect how hospitals are reimbursed for procedures in which your product may be used. These rules are public, predictable in their release schedule, and commercially significant.</w:t>
      </w:r>
    </w:p>
    <w:p/>
    <w:p>
      <w:r>
        <w:t>The two rules with the most immediate commercial relevance:</w:t>
      </w:r>
    </w:p>
    <w:p/>
    <w:p>
      <w:r>
        <w:rPr>
          <w:b/>
        </w:rPr>
        <w:t>IPPS (Inpatient Prospective Payment System):</w:t>
      </w:r>
      <w:r>
        <w:t xml:space="preserve"> Published each August, effective October 1. Covers inpatient reimbursement rates, MS-DRG weights, and new technology add-on payment (NTAP) designations. If your product is in a category with a new or expiring NTAP, this directly affects the CFO's cost model.</w:t>
      </w:r>
    </w:p>
    <w:p/>
    <w:p>
      <w:r>
        <w:rPr>
          <w:b/>
        </w:rPr>
        <w:t>OPPS (Outpatient Prospective Payment System):</w:t>
      </w:r>
      <w:r>
        <w:t xml:space="preserve"> Published each November, effective January 1. Covers outpatient reimbursement. Ambulatory Surgical Center rate updates are included. For devices used in outpatient procedures, this is the applicable rule.</w:t>
      </w:r>
    </w:p>
    <w:p/>
    <w:p>
      <w:r>
        <w:t>Most commercial reps do not read these rules. This is a competitive opportunity. The rep who walks into a CFO meeting and says "the IPPS final rule adjusted the DRG weight for your primary procedure category by 1.8 percent, which affects your cost per case -- here is how our clinical outcome data changes that math" is having a different conversation than any other vendor in the room.</w:t>
      </w:r>
    </w:p>
    <w:p/>
    <w:p>
      <w:r>
        <w:t>Where to find CMS rules: CMS.gov. Final rules are posted on publication date. A plain-language summary is also available via AdvaMed, HIDA, and MedTech Color for members.</w:t>
      </w:r>
    </w:p>
    <w:p/>
    <w:p/>
    <w:p/>
    <w:p>
      <w:pPr>
        <w:pStyle w:val="Heading2"/>
      </w:pPr>
      <w:r>
        <w:t>ACTIVITY 1: Document Inventory</w:t>
      </w:r>
    </w:p>
    <w:p/>
    <w:p>
      <w:r>
        <w:rPr>
          <w:b/>
        </w:rPr>
        <w:t>Time: 10 minutes</w:t>
      </w:r>
    </w:p>
    <w:p/>
    <w:p>
      <w:r>
        <w:t>For your top three accounts, complete this table. Use what you know right now. Leave blanks where you do not know.</w:t>
      </w:r>
    </w:p>
    <w:p/>
    <w:tbl>
      <w:tblPr>
        <w:tblStyle w:val="LightGrid-Accent1"/>
        <w:tblW w:type="auto" w:w="0"/>
        <w:tblLook w:firstColumn="1" w:firstRow="1" w:lastColumn="0" w:lastRow="0" w:noHBand="0" w:noVBand="1" w:val="04A0"/>
      </w:tblPr>
      <w:tblGrid>
        <w:gridCol w:w="1872"/>
        <w:gridCol w:w="1872"/>
        <w:gridCol w:w="1872"/>
        <w:gridCol w:w="1872"/>
        <w:gridCol w:w="1872"/>
      </w:tblGrid>
      <w:tr>
        <w:tc>
          <w:tcPr>
            <w:tcW w:type="dxa" w:w="1872"/>
          </w:tcPr>
          <w:p>
            <w:pPr>
              <w:jc w:val="center"/>
            </w:pPr>
            <w:r>
              <w:rPr>
                <w:b/>
                <w:sz w:val="20"/>
              </w:rPr>
              <w:t>Account</w:t>
            </w:r>
          </w:p>
        </w:tc>
        <w:tc>
          <w:tcPr>
            <w:tcW w:type="dxa" w:w="1872"/>
          </w:tcPr>
          <w:p>
            <w:pPr>
              <w:jc w:val="center"/>
            </w:pPr>
            <w:r>
              <w:rPr>
                <w:b/>
                <w:sz w:val="20"/>
              </w:rPr>
              <w:t>Last earnings transcript read</w:t>
            </w:r>
          </w:p>
        </w:tc>
        <w:tc>
          <w:tcPr>
            <w:tcW w:type="dxa" w:w="1872"/>
          </w:tcPr>
          <w:p>
            <w:pPr>
              <w:jc w:val="center"/>
            </w:pPr>
            <w:r>
              <w:rPr>
                <w:b/>
                <w:sz w:val="20"/>
              </w:rPr>
              <w:t>GPO contract expiration</w:t>
            </w:r>
          </w:p>
        </w:tc>
        <w:tc>
          <w:tcPr>
            <w:tcW w:type="dxa" w:w="1872"/>
          </w:tcPr>
          <w:p>
            <w:pPr>
              <w:jc w:val="center"/>
            </w:pPr>
            <w:r>
              <w:rPr>
                <w:b/>
                <w:sz w:val="20"/>
              </w:rPr>
              <w:t>VAC scoring rubric obtained</w:t>
            </w:r>
          </w:p>
        </w:tc>
        <w:tc>
          <w:tcPr>
            <w:tcW w:type="dxa" w:w="1872"/>
          </w:tcPr>
          <w:p>
            <w:pPr>
              <w:jc w:val="center"/>
            </w:pPr>
            <w:r>
              <w:rPr>
                <w:b/>
                <w:sz w:val="20"/>
              </w:rPr>
              <w:t>Last CMS rule reviewed</w:t>
            </w:r>
          </w:p>
        </w:tc>
      </w:tr>
      <w:tr>
        <w:tc>
          <w:tcPr>
            <w:tcW w:type="dxa" w:w="1872"/>
          </w:tcPr>
          <w:p>
            <w:r>
              <w:rPr>
                <w:sz w:val="20"/>
              </w:rPr>
              <w:t>Account 1</w:t>
            </w:r>
          </w:p>
        </w:tc>
        <w:tc>
          <w:tcPr>
            <w:tcW w:type="dxa" w:w="1872"/>
          </w:tcPr>
          <w:p>
            <w:r>
              <w:rPr>
                <w:sz w:val="20"/>
              </w:rPr>
            </w:r>
          </w:p>
        </w:tc>
        <w:tc>
          <w:tcPr>
            <w:tcW w:type="dxa" w:w="1872"/>
          </w:tcPr>
          <w:p>
            <w:r>
              <w:rPr>
                <w:sz w:val="20"/>
              </w:rPr>
            </w:r>
          </w:p>
        </w:tc>
        <w:tc>
          <w:tcPr>
            <w:tcW w:type="dxa" w:w="1872"/>
          </w:tcPr>
          <w:p>
            <w:r>
              <w:rPr>
                <w:sz w:val="20"/>
              </w:rPr>
            </w:r>
          </w:p>
        </w:tc>
        <w:tc>
          <w:tcPr>
            <w:tcW w:type="dxa" w:w="1872"/>
          </w:tcPr>
          <w:p>
            <w:r>
              <w:rPr>
                <w:sz w:val="20"/>
              </w:rPr>
            </w:r>
          </w:p>
        </w:tc>
      </w:tr>
      <w:tr>
        <w:tc>
          <w:tcPr>
            <w:tcW w:type="dxa" w:w="1872"/>
          </w:tcPr>
          <w:p>
            <w:r>
              <w:rPr>
                <w:sz w:val="20"/>
              </w:rPr>
              <w:t>Account 2</w:t>
            </w:r>
          </w:p>
        </w:tc>
        <w:tc>
          <w:tcPr>
            <w:tcW w:type="dxa" w:w="1872"/>
          </w:tcPr>
          <w:p>
            <w:r>
              <w:rPr>
                <w:sz w:val="20"/>
              </w:rPr>
            </w:r>
          </w:p>
        </w:tc>
        <w:tc>
          <w:tcPr>
            <w:tcW w:type="dxa" w:w="1872"/>
          </w:tcPr>
          <w:p>
            <w:r>
              <w:rPr>
                <w:sz w:val="20"/>
              </w:rPr>
            </w:r>
          </w:p>
        </w:tc>
        <w:tc>
          <w:tcPr>
            <w:tcW w:type="dxa" w:w="1872"/>
          </w:tcPr>
          <w:p>
            <w:r>
              <w:rPr>
                <w:sz w:val="20"/>
              </w:rPr>
            </w:r>
          </w:p>
        </w:tc>
        <w:tc>
          <w:tcPr>
            <w:tcW w:type="dxa" w:w="1872"/>
          </w:tcPr>
          <w:p>
            <w:r>
              <w:rPr>
                <w:sz w:val="20"/>
              </w:rPr>
            </w:r>
          </w:p>
        </w:tc>
      </w:tr>
      <w:tr>
        <w:tc>
          <w:tcPr>
            <w:tcW w:type="dxa" w:w="1872"/>
          </w:tcPr>
          <w:p>
            <w:r>
              <w:rPr>
                <w:sz w:val="20"/>
              </w:rPr>
              <w:t>Account 3</w:t>
            </w:r>
          </w:p>
        </w:tc>
        <w:tc>
          <w:tcPr>
            <w:tcW w:type="dxa" w:w="1872"/>
          </w:tcPr>
          <w:p>
            <w:r>
              <w:rPr>
                <w:sz w:val="20"/>
              </w:rPr>
            </w:r>
          </w:p>
        </w:tc>
        <w:tc>
          <w:tcPr>
            <w:tcW w:type="dxa" w:w="1872"/>
          </w:tcPr>
          <w:p>
            <w:r>
              <w:rPr>
                <w:sz w:val="20"/>
              </w:rPr>
            </w:r>
          </w:p>
        </w:tc>
        <w:tc>
          <w:tcPr>
            <w:tcW w:type="dxa" w:w="1872"/>
          </w:tcPr>
          <w:p>
            <w:r>
              <w:rPr>
                <w:sz w:val="20"/>
              </w:rPr>
            </w:r>
          </w:p>
        </w:tc>
        <w:tc>
          <w:tcPr>
            <w:tcW w:type="dxa" w:w="1872"/>
          </w:tcPr>
          <w:p>
            <w:r>
              <w:rPr>
                <w:sz w:val="20"/>
              </w:rPr>
            </w:r>
          </w:p>
        </w:tc>
      </w:tr>
    </w:tbl>
    <w:p/>
    <w:p>
      <w:r>
        <w:t>Count your blank cells.</w:t>
      </w:r>
    </w:p>
    <w:p/>
    <w:p>
      <w:r>
        <w:t>Each blank cell represents a conversation your buyer has had with information you have not read. That is the intelligence gap, made specific.</w:t>
      </w:r>
    </w:p>
    <w:p/>
    <w:p/>
    <w:p/>
    <w:p>
      <w:pPr>
        <w:pStyle w:val="Heading1"/>
      </w:pPr>
      <w:r>
        <w:t>Block 1.4: The Personal Cost Calculation</w:t>
      </w:r>
    </w:p>
    <w:p/>
    <w:p>
      <w:r>
        <w:t>The intelligence gap is not just a strategic problem. It is a financial problem. It shows up in your numbers.</w:t>
      </w:r>
    </w:p>
    <w:p/>
    <w:p>
      <w:r>
        <w:t>LiquidSMARTS™ uses the Pipeline Velocity formula to measure commercial performance:</w:t>
      </w:r>
    </w:p>
    <w:p/>
    <w:p>
      <w:r>
        <w:rPr>
          <w:b/>
        </w:rPr>
        <w:t>Pipeline Velocity = (Opportunity Generation x Deal Size x Win Rate) / Cycle Time</w:t>
      </w:r>
    </w:p>
    <w:p/>
    <w:p>
      <w:r>
        <w:t>Each variable in this formula is affected by the intelligence gap.</w:t>
      </w:r>
    </w:p>
    <w:p/>
    <w:p>
      <w:r>
        <w:rPr>
          <w:b/>
        </w:rPr>
        <w:t>Opportunity Generation:</w:t>
      </w:r>
      <w:r>
        <w:t xml:space="preserve"> Reps who read buyer-side signals identify opportunities earlier in the buying cycle. A GPO expiration is an opportunity signal six months before the RFP is issued. An earnings transcript reference to service line investment is an opportunity signal 12 months before the capital request is submitted. Reps without this intelligence miss the early window and compete in the crowded RFP phase.</w:t>
      </w:r>
    </w:p>
    <w:p/>
    <w:p>
      <w:r>
        <w:rPr>
          <w:b/>
        </w:rPr>
        <w:t>Deal Size:</w:t>
      </w:r>
      <w:r>
        <w:t xml:space="preserve"> Reps who understand the buyer's financial model are positioned to propose solutions at the right size. A rep who does not know that the system has frozen unbudgeted capital requests will pitch a $400,000 capital deal into a frozen budget, fail, and walk away. A rep who read the earnings transcript proposes a clinical trial partnership, a service contract, or a shared-risk model that fits the current financial environment.</w:t>
      </w:r>
    </w:p>
    <w:p/>
    <w:p>
      <w:r>
        <w:rPr>
          <w:b/>
        </w:rPr>
        <w:t>Win Rate:</w:t>
      </w:r>
      <w:r>
        <w:t xml:space="preserve"> The intelligence gap is a primary driver of low win rates in competitive situations. When the rep has read the same documents the buyer has read, the conversation aligns. When the rep has not, the buyer hears a generic pitch that does not connect to their current reality. Alignment wins. Generic loses.</w:t>
      </w:r>
    </w:p>
    <w:p/>
    <w:p>
      <w:r>
        <w:rPr>
          <w:b/>
        </w:rPr>
        <w:t>Cycle Time:</w:t>
      </w:r>
      <w:r>
        <w:t xml:space="preserve"> Deals stall when the rep does not understand the buyer's decision-making process. VAC timelines, GPO approval cycles, CFO review thresholds -- these are all knowable in advance. Reps who know them sequence their deal motion correctly. Reps who do not wait in queues they did not know existed.</w:t>
      </w:r>
    </w:p>
    <w:p/>
    <w:p/>
    <w:p/>
    <w:p>
      <w:pPr>
        <w:pStyle w:val="Heading2"/>
      </w:pPr>
      <w:r>
        <w:t>ACTIVITY 2: Your Pipeline Velocity Cost Estimate</w:t>
      </w:r>
    </w:p>
    <w:p/>
    <w:p>
      <w:r>
        <w:rPr>
          <w:b/>
        </w:rPr>
        <w:t>Time: 10 minutes</w:t>
      </w:r>
    </w:p>
    <w:p/>
    <w:p>
      <w:r>
        <w:t>Use the reflection you wrote in Block 1.1. Take the last deal that stalled or the last opportunity you lost.</w:t>
      </w:r>
    </w:p>
    <w:p/>
    <w:p>
      <w:r>
        <w:t>Answer these questions:</w:t>
      </w:r>
    </w:p>
    <w:p/>
    <w:p>
      <w:pPr>
        <w:pStyle w:val="ListNumber"/>
      </w:pPr>
      <w:r>
        <w:rPr>
          <w:b/>
        </w:rPr>
        <w:t>Opportunity Generation:</w:t>
      </w:r>
      <w:r>
        <w:t xml:space="preserve"> Did you identify this opportunity as early as you could have? Were there signals you missed that would have put you in the account earlier?</w:t>
      </w:r>
    </w:p>
    <w:p/>
    <w:p>
      <w:pPr>
        <w:pStyle w:val="ListNumber"/>
      </w:pPr>
      <w:r>
        <w:rPr>
          <w:b/>
        </w:rPr>
        <w:t>Deal Size:</w:t>
      </w:r>
      <w:r>
        <w:t xml:space="preserve"> Was the deal you proposed the right size for the buyer's current financial environment? Did you know their budget constraints and capital approval thresholds before you proposed?</w:t>
      </w:r>
    </w:p>
    <w:p/>
    <w:p>
      <w:pPr>
        <w:pStyle w:val="ListNumber"/>
      </w:pPr>
      <w:r>
        <w:rPr>
          <w:b/>
        </w:rPr>
        <w:t>Win Rate:</w:t>
      </w:r>
      <w:r>
        <w:t xml:space="preserve"> Did you lose to a competitor who appeared better prepared? Is it possible they had read something you had not?</w:t>
      </w:r>
    </w:p>
    <w:p/>
    <w:p>
      <w:pPr>
        <w:pStyle w:val="ListNumber"/>
      </w:pPr>
      <w:r>
        <w:rPr>
          <w:b/>
        </w:rPr>
        <w:t>Cycle Time:</w:t>
      </w:r>
      <w:r>
        <w:t xml:space="preserve"> Did the deal spend time in queues you did not anticipate? VAC review cycles, procurement holds, budget freeze periods?</w:t>
      </w:r>
    </w:p>
    <w:p/>
    <w:p>
      <w:r>
        <w:t>Now estimate: if the intelligence gap cost you one deal this quarter, at your average deal size, what is that number?</w:t>
      </w:r>
    </w:p>
    <w:p/>
    <w:p>
      <w:r>
        <w:t>If it cost you two deals, what is that number?</w:t>
      </w:r>
    </w:p>
    <w:p/>
    <w:p>
      <w:r>
        <w:t>Multiply that by four quarters.</w:t>
      </w:r>
    </w:p>
    <w:p/>
    <w:p>
      <w:r>
        <w:t>That is a floor estimate of the annual cost of your current intelligence gap. The actual cost is higher because the compounding effect of asymmetric awareness affects more than just closed deals -- it affects the deals you never got in the door, the renewals that slipped quietly, and the deal size you left on the table.</w:t>
      </w:r>
    </w:p>
    <w:p/>
    <w:p>
      <w:r>
        <w:rPr>
          <w:b/>
        </w:rPr>
        <w:t>This is solvable.</w:t>
      </w:r>
      <w:r>
        <w:t xml:space="preserve"> The rest of this course is the solution.</w:t>
      </w:r>
    </w:p>
    <w:p/>
    <w:p/>
    <w:p/>
    <w:p>
      <w:pPr>
        <w:pStyle w:val="Heading1"/>
      </w:pPr>
      <w:r>
        <w:t>Block 1.5: What Comes Next -- The Four Layers</w:t>
      </w:r>
    </w:p>
    <w:p/>
    <w:p>
      <w:r>
        <w:t>The intelligence gap exists at four levels. Closing it requires a different reading practice at each level.</w:t>
      </w:r>
    </w:p>
    <w:p/>
    <w:p>
      <w:r>
        <w:rPr>
          <w:b/>
        </w:rPr>
        <w:t>Layer 1: The Buyer's Room</w:t>
      </w:r>
      <w:r>
        <w:t xml:space="preserve"> (Module 2)</w:t>
      </w:r>
    </w:p>
    <w:p/>
    <w:p>
      <w:r>
        <w:t>This is the micro level. The specific accounts on your territory. The documents that exist in their procurement, VAC, and finance functions. Module 2 builds the skill to locate and read those documents before your next call.</w:t>
      </w:r>
    </w:p>
    <w:p/>
    <w:p>
      <w:r>
        <w:rPr>
          <w:b/>
        </w:rPr>
        <w:t>Layer 2: The Financial Room</w:t>
      </w:r>
      <w:r>
        <w:t xml:space="preserve"> (Module 3)</w:t>
      </w:r>
    </w:p>
    <w:p/>
    <w:p>
      <w:r>
        <w:t>This is the CFO level. The financial models that hospital executives use to evaluate vendor relationships, approve capital, and benchmark supply chain performance. Most reps have never been in this room. Module 3 puts you there.</w:t>
      </w:r>
    </w:p>
    <w:p/>
    <w:p>
      <w:r>
        <w:rPr>
          <w:b/>
        </w:rPr>
        <w:t>Layer 3: The Strategic Room</w:t>
      </w:r>
      <w:r>
        <w:t xml:space="preserve"> (Module 4)</w:t>
      </w:r>
    </w:p>
    <w:p/>
    <w:p>
      <w:r>
        <w:t>This is where intelligence becomes strategy. A signal is not useful until it changes your behavior. Module 4 teaches the translation layer: how to convert a document, a number, or a market shift into a specific next action. This is the Forward Signal framework.</w:t>
      </w:r>
    </w:p>
    <w:p/>
    <w:p>
      <w:r>
        <w:rPr>
          <w:b/>
        </w:rPr>
        <w:t>Layer 4: The Compounding Room</w:t>
      </w:r>
      <w:r>
        <w:t xml:space="preserve"> (Module 5)</w:t>
      </w:r>
    </w:p>
    <w:p/>
    <w:p>
      <w:r>
        <w:t>Intelligence practiced once is a trick. Intelligence practiced daily is a commercial advantage that compounds over a career. Module 5 builds the habit architecture that makes this sustainable.</w:t>
      </w:r>
    </w:p>
    <w:p/>
    <w:p/>
    <w:p/>
    <w:p>
      <w:pPr>
        <w:pStyle w:val="Heading2"/>
      </w:pPr>
      <w:r>
        <w:t>What This Course Is Not</w:t>
      </w:r>
    </w:p>
    <w:p/>
    <w:p>
      <w:r>
        <w:t>This course is not about surveillance. It is not about finding vulnerabilities to exploit. It is not about manipulating buyers.</w:t>
      </w:r>
    </w:p>
    <w:p/>
    <w:p>
      <w:r>
        <w:t>It is about professional parity. The buyer should not know more about their own commercial environment than you do. You have the clinical knowledge, the product expertise, and the market perspective. The buyer has the institutional knowledge, the financial data, and the strategic priorities. Your job is to bring both sides of that picture to every conversation. Right now, most reps are only bringing one.</w:t>
      </w:r>
    </w:p>
    <w:p/>
    <w:p>
      <w:r>
        <w:t>Reading the Room closes that gap.</w:t>
      </w:r>
    </w:p>
    <w:p/>
    <w:p/>
    <w:p/>
    <w:p>
      <w:pPr>
        <w:pStyle w:val="Heading1"/>
      </w:pPr>
      <w:r>
        <w:t>Module 1 Knowledge Check</w:t>
      </w:r>
    </w:p>
    <w:p/>
    <w:p>
      <w:r>
        <w:t>Answer these five questions before proceeding. You need 80% to pass (four of five correct).</w:t>
      </w:r>
    </w:p>
    <w:p/>
    <w:p>
      <w:r>
        <w:rPr>
          <w:b/>
        </w:rPr>
        <w:t>Question 1</w:t>
      </w:r>
    </w:p>
    <w:p/>
    <w:p>
      <w:r>
        <w:t>What is the primary cause of asymmetric awareness in medtech commercial selling?</w:t>
      </w:r>
    </w:p>
    <w:p/>
    <w:p>
      <w:r>
        <w:t>A) Buyers are better trained than reps</w:t>
      </w:r>
    </w:p>
    <w:p>
      <w:r>
        <w:t>B) Reps have not read the same publicly available information the buyer has already read</w:t>
      </w:r>
    </w:p>
    <w:p>
      <w:r>
        <w:t>C) Product knowledge gaps in the sales force</w:t>
      </w:r>
    </w:p>
    <w:p>
      <w:r>
        <w:t>D) CRM data is not updated frequently enough</w:t>
      </w:r>
    </w:p>
    <w:p/>
    <w:p>
      <w:r>
        <w:rPr>
          <w:b/>
        </w:rPr>
        <w:t>Question 2</w:t>
      </w:r>
    </w:p>
    <w:p/>
    <w:p>
      <w:r>
        <w:t>Which of the following is NOT one of the four buyer-side intelligence categories covered in this module?</w:t>
      </w:r>
    </w:p>
    <w:p/>
    <w:p>
      <w:r>
        <w:t>A) Earnings transcripts</w:t>
      </w:r>
    </w:p>
    <w:p>
      <w:r>
        <w:t>B) GPO contract expiration calendars</w:t>
      </w:r>
    </w:p>
    <w:p>
      <w:r>
        <w:t>C) Sales training program evaluations</w:t>
      </w:r>
    </w:p>
    <w:p>
      <w:r>
        <w:t>D) CMS payment rule updates</w:t>
      </w:r>
    </w:p>
    <w:p/>
    <w:p>
      <w:r>
        <w:rPr>
          <w:b/>
        </w:rPr>
        <w:t>Question 3</w:t>
      </w:r>
    </w:p>
    <w:p/>
    <w:p>
      <w:r>
        <w:t>In the Pipeline Velocity formula (Opportunity Generation x Deal Size x Win Rate) / Cycle Time, which variable is most directly affected when a rep misses the early window on a GPO expiration cycle?</w:t>
      </w:r>
    </w:p>
    <w:p/>
    <w:p>
      <w:r>
        <w:t>A) Deal Size</w:t>
      </w:r>
    </w:p>
    <w:p>
      <w:r>
        <w:t>B) Win Rate</w:t>
      </w:r>
    </w:p>
    <w:p>
      <w:r>
        <w:t>C) Cycle Time</w:t>
      </w:r>
    </w:p>
    <w:p>
      <w:r>
        <w:t>D) Opportunity Generation</w:t>
      </w:r>
    </w:p>
    <w:p/>
    <w:p>
      <w:r>
        <w:rPr>
          <w:b/>
        </w:rPr>
        <w:t>Question 4</w:t>
      </w:r>
    </w:p>
    <w:p/>
    <w:p>
      <w:r>
        <w:t>A rep reads a hospital earnings transcript and finds this phrase: "We are implementing a 90-day pause on all unbudgeted capital requests." The best next action is:</w:t>
      </w:r>
    </w:p>
    <w:p/>
    <w:p>
      <w:r>
        <w:t>A) Wait 90 days and re-approach with the same capital proposal</w:t>
      </w:r>
    </w:p>
    <w:p>
      <w:r>
        <w:t>B) Escalate to the clinical champion and ask them to advocate for an exception</w:t>
      </w:r>
    </w:p>
    <w:p>
      <w:r>
        <w:t>C) Reframe the proposal as a service contract, shared-risk model, or operating expense that does not require capital approval</w:t>
      </w:r>
    </w:p>
    <w:p>
      <w:r>
        <w:t>D) Move the account to a lower priority tier and focus on accounts with open budgets</w:t>
      </w:r>
    </w:p>
    <w:p/>
    <w:p>
      <w:r>
        <w:rPr>
          <w:b/>
        </w:rPr>
        <w:t>Question 5</w:t>
      </w:r>
    </w:p>
    <w:p/>
    <w:p>
      <w:r>
        <w:t>The intelligence gap primarily reflects which of the following?</w:t>
      </w:r>
    </w:p>
    <w:p/>
    <w:p>
      <w:r>
        <w:t>A) A product knowledge deficiency</w:t>
      </w:r>
    </w:p>
    <w:p>
      <w:r>
        <w:t>B) A habit deficiency -- the rep has not built the practice of reading buyer-side documents</w:t>
      </w:r>
    </w:p>
    <w:p>
      <w:r>
        <w:t>C) A relationship deficiency -- the rep needs better access to decision-makers</w:t>
      </w:r>
    </w:p>
    <w:p>
      <w:r>
        <w:t>D) A technology deficiency -- the rep's CRM lacks market intelligence integration</w:t>
      </w:r>
    </w:p>
    <w:p/>
    <w:p/>
    <w:p/>
    <w:p>
      <w:r>
        <w:rPr>
          <w:b/>
        </w:rPr>
        <w:t>Answer Key:</w:t>
      </w:r>
      <w:r>
        <w:t xml:space="preserve"> 1-B, 2-C, 3-D, 4-C, 5-B</w:t>
      </w:r>
    </w:p>
    <w:p/>
    <w:p/>
    <w:p/>
    <w:p>
      <w:pPr>
        <w:pStyle w:val="Heading1"/>
      </w:pPr>
      <w:r>
        <w:t>Module 1 Summary</w:t>
      </w:r>
    </w:p>
    <w:p/>
    <w:p>
      <w:r>
        <w:t>The intelligence gap is the distance between what the buyer knows and what the rep knows before their first conversation. It is not a secret. It is not the buyer's fault. It is a habit problem.</w:t>
      </w:r>
    </w:p>
    <w:p/>
    <w:p>
      <w:r>
        <w:t>Four categories of buyer-side intelligence exist that most reps do not read: earnings transcripts, GPO contract expiration calendars, VAC scoring rubrics, and CMS payment rules. Each one is publicly available. Each one shapes the buyer's priorities and decision criteria before the rep arrives.</w:t>
      </w:r>
    </w:p>
    <w:p/>
    <w:p>
      <w:r>
        <w:t>The Pipeline Velocity formula makes the cost of this gap visible. When Opportunity Generation drops because you missed the early window, when Deal Size shrinks because you proposed into a frozen budget, when Win Rate falls because your pitch did not connect to the buyer's current reality, when Cycle Time extends because you did not know the VAC cycle -- the intelligence gap is the root cause.</w:t>
      </w:r>
    </w:p>
    <w:p/>
    <w:p>
      <w:r>
        <w:t>Modules 2 through 5 close the gap. Layer by layer, document by document, habit by habit.</w:t>
      </w:r>
    </w:p>
    <w:p/>
    <w:p/>
    <w:p/>
    <w:p>
      <w:pPr>
        <w:pStyle w:val="Heading1"/>
      </w:pPr>
      <w:r>
        <w:t>Continue to Module 2</w:t>
      </w:r>
    </w:p>
    <w:p/>
    <w:p>
      <w:r>
        <w:t>Module 2: What's in the Buyer's Room goes deep on the four document categories introduced here. You will learn exactly where to find each document, how to read it for commercial signal, and how to translate what you find into account strategy before your next call.</w:t>
      </w:r>
    </w:p>
    <w:p/>
    <w:p>
      <w:r>
        <w:t>Module 2 is part of the paid course. Access the full course at liquidsmarts.com/reading-the-room.</w:t>
      </w:r>
    </w:p>
    <w:p/>
    <w:p/>
    <w:p/>
    <w:p>
      <w:pPr>
        <w:pStyle w:val="Heading1"/>
      </w:pPr>
      <w:r>
        <w:t>About LiquidSMARTS™</w:t>
      </w:r>
    </w:p>
    <w:p/>
    <w:p>
      <w:r>
        <w:t>LiquidSMARTS™ is a commercial engineering firm for medical technology companies. We improve pipeline velocity by 10% in 90 days through applied methodology, behavioral science, and market intelligence. Our work connects innovation to impact -- because healthcare cannot wait for another quarter of commercial underperformance.</w:t>
      </w:r>
    </w:p>
    <w:p/>
    <w:tbl>
      <w:tblPr>
        <w:tblStyle w:val="LightGrid-Accent1"/>
        <w:tblW w:type="auto" w:w="0"/>
        <w:tblLook w:firstColumn="1" w:firstRow="1" w:lastColumn="0" w:lastRow="0" w:noHBand="0" w:noVBand="1" w:val="04A0"/>
      </w:tblPr>
      <w:tblGrid>
        <w:gridCol w:w="9360"/>
      </w:tblGrid>
      <w:tr>
        <w:tc>
          <w:tcPr>
            <w:tcW w:type="dxa" w:w="9360"/>
          </w:tcPr>
          <w:p>
            <w:pPr>
              <w:jc w:val="center"/>
            </w:pPr>
            <w:r>
              <w:rPr>
                <w:b/>
                <w:sz w:val="20"/>
              </w:rPr>
              <w:t>liquidsmarts.com</w:t>
            </w:r>
          </w:p>
        </w:tc>
      </w:tr>
    </w:tbl>
    <w:p/>
    <w:p>
      <w:r>
        <w:rPr>
          <w:b/>
        </w:rPr>
        <w:t>Series:</w:t>
      </w:r>
      <w:r>
        <w:t xml:space="preserve"> What's Already in the Room | #WhatIsAlreadyInTheRoom</w:t>
      </w:r>
    </w:p>
    <w:p/>
    <w:p/>
    <w:p/>
    <w:p>
      <w:r>
        <w:t>*Copyright 2026 GFW Management II LLC d/b/a LiquidSMARTS™. All rights reserved. CONFIDENTIAL.*</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66666"/>
        <w:sz w:val="18"/>
      </w:rPr>
      <w:t>© 2026 LiquidSMARTS™. All rights reserved. | CONFIDENTIAL</w:t>
    </w:r>
  </w:p>
  <w:p>
    <w:pPr>
      <w:jc w:val="center"/>
    </w:pPr>
    <w:r>
      <w:rPr>
        <w:rFonts w:ascii="Arial" w:hAnsi="Arial"/>
        <w:color w:val="666666"/>
        <w:sz w:val="18"/>
      </w:rPr>
      <w:t xml:space="preserve">Page </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b/>
        <w:color w:val="5BC2E7"/>
        <w:sz w:val="20"/>
      </w:rPr>
      <w:t>Reading the Room | Module 1: The Intelligence Gap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240"/>
    </w:pPr>
    <w:rPr>
      <w:rFonts w:ascii="Arial" w:hAnsi="Arial"/>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240"/>
      <w:outlineLvl w:val="0"/>
    </w:pPr>
    <w:rPr>
      <w:rFonts w:asciiTheme="majorHAnsi" w:eastAsiaTheme="majorEastAsia" w:hAnsiTheme="majorHAnsi" w:cstheme="majorBidi" w:ascii="Arial" w:hAnsi="Arial"/>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360" w:after="180"/>
      <w:outlineLvl w:val="1"/>
    </w:pPr>
    <w:rPr>
      <w:rFonts w:asciiTheme="majorHAnsi" w:eastAsiaTheme="majorEastAsia" w:hAnsiTheme="majorHAnsi" w:cstheme="majorBidi" w:ascii="Arial" w:hAnsi="Arial"/>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Arial" w:hAnsi="Arial"/>
      <w:b/>
      <w:bCs/>
      <w:color w:val="5BC2E7"/>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40" w:line="240" w:lineRule="auto"/>
      <w:contextualSpacing/>
      <w:jc w:val="center"/>
    </w:pPr>
    <w:rPr>
      <w:rFonts w:asciiTheme="majorHAnsi" w:eastAsiaTheme="majorEastAsia" w:hAnsiTheme="majorHAnsi" w:cstheme="majorBidi" w:ascii="Arial" w:hAnsi="Arial"/>
      <w:b/>
      <w:color w:val="000000"/>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